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8AC357">
      <w:pPr>
        <w:pStyle w:val="2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附件二：软件规格</w:t>
      </w:r>
    </w:p>
    <w:p w14:paraId="53DAF0B8">
      <w:pPr>
        <w:pStyle w:val="9"/>
        <w:keepNext w:val="0"/>
        <w:keepLines w:val="0"/>
        <w:widowControl/>
        <w:suppressLineNumbers w:val="0"/>
        <w:spacing w:line="27" w:lineRule="atLeast"/>
      </w:pPr>
      <w:r>
        <w:rPr>
          <w:rStyle w:val="12"/>
          <w:rFonts w:ascii="微软雅黑" w:hAnsi="微软雅黑" w:eastAsia="微软雅黑" w:cs="微软雅黑"/>
          <w:color w:val="333333"/>
          <w:bdr w:val="none" w:color="auto" w:sz="0" w:space="0"/>
        </w:rPr>
        <w:t>所属合同：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36仓体直流电瓶车充电柜 开发合同 </w:t>
      </w:r>
      <w:r>
        <w:rPr>
          <w:rStyle w:val="12"/>
          <w:rFonts w:hint="eastAsia" w:ascii="微软雅黑" w:hAnsi="微软雅黑" w:eastAsia="微软雅黑" w:cs="微软雅黑"/>
          <w:color w:val="333333"/>
          <w:bdr w:val="none" w:color="auto" w:sz="0" w:space="0"/>
        </w:rPr>
        <w:t>合同编号：</w:t>
      </w: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 xml:space="preserve"> ________________</w:t>
      </w:r>
    </w:p>
    <w:p w14:paraId="1EA5721F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pict>
          <v:rect id="_x0000_i1025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EE0E8F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第1章 后台管理系统需求</w:t>
      </w:r>
    </w:p>
    <w:p w14:paraId="7CCD8980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1.1 功能模块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3"/>
        <w:gridCol w:w="6443"/>
      </w:tblGrid>
      <w:tr w14:paraId="2C81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3BA9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模块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4A74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功能要求</w:t>
            </w:r>
          </w:p>
        </w:tc>
      </w:tr>
      <w:tr w14:paraId="301BF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EB0F9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设备管理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64F7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实时监控、远程重启、参数配置、OTA固件升级（柜控板+仓控板）</w:t>
            </w:r>
          </w:p>
        </w:tc>
      </w:tr>
      <w:tr w14:paraId="6014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14151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仓体控制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D4F3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独立电流/电压设置、禁用/解除、状态查看、远程开门</w:t>
            </w:r>
          </w:p>
        </w:tc>
      </w:tr>
      <w:tr w14:paraId="06C0D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059FE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BMS协议配置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483D4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设置当前柜体BMS协议类型（星恒/天能/无协议充电）</w:t>
            </w:r>
          </w:p>
        </w:tc>
      </w:tr>
      <w:tr w14:paraId="766C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85EF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无协议充电参数配置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3D642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设置固定充电电压/电流/停止电流阈值</w:t>
            </w:r>
          </w:p>
        </w:tc>
      </w:tr>
      <w:tr w14:paraId="58B1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063A2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充电控制模式配置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96E7E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平台/柜控模式切换、特殊ID管理</w:t>
            </w:r>
          </w:p>
        </w:tc>
      </w:tr>
      <w:tr w14:paraId="7B210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7868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能耗管理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5432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实时显示/统计电表耗电量数据，按日/月/年生成报表</w:t>
            </w:r>
          </w:p>
        </w:tc>
      </w:tr>
      <w:tr w14:paraId="0F62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55AFC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用户管理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A716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注册/登录、权限分配（管理员/普通/骑手）</w:t>
            </w:r>
          </w:p>
        </w:tc>
      </w:tr>
      <w:tr w14:paraId="4D69E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9AA1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数据统计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69148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充电量、使用率、故障率、温控数据、告警统计、能耗统计</w:t>
            </w:r>
          </w:p>
        </w:tc>
      </w:tr>
      <w:tr w14:paraId="0BDB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9BFC8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故障管理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98831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故障记录、工单分配、处理跟踪、解除禁用</w:t>
            </w:r>
          </w:p>
        </w:tc>
      </w:tr>
      <w:tr w14:paraId="4A45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0BE4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报警阈值管理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AF51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关门超时阈值配置、高温报警阈值配置</w:t>
            </w:r>
          </w:p>
        </w:tc>
      </w:tr>
      <w:tr w14:paraId="33CC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AAB6E9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TCP连接管理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77F7FF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连接状态监控、心跳检测、断连告警</w:t>
            </w:r>
          </w:p>
        </w:tc>
      </w:tr>
      <w:tr w14:paraId="2BCB4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07AAC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辅助设备控制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19826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电磁泵远程通断控制、加热风扇状态监控</w:t>
            </w:r>
          </w:p>
        </w:tc>
      </w:tr>
    </w:tbl>
    <w:p w14:paraId="70109825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1.2 数据模型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8"/>
        <w:gridCol w:w="7508"/>
      </w:tblGrid>
      <w:tr w14:paraId="0DFB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11FF2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实体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BF97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字段</w:t>
            </w:r>
          </w:p>
        </w:tc>
      </w:tr>
      <w:tr w14:paraId="0479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C779D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充电柜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B4B9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id/名称/位置/状态/BMS协议类型/无协议充电参数/报警阈值/总耗电量</w:t>
            </w:r>
          </w:p>
        </w:tc>
      </w:tr>
      <w:tr w14:paraId="57E2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7C22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仓体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6DD52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所属电源/所属仓控板ID/状态/电压电流设置/指示灯状态</w:t>
            </w:r>
          </w:p>
        </w:tc>
      </w:tr>
      <w:tr w14:paraId="7C95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388E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仓控板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C476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ID/状态/固件版本/OTA进度/6路温控（可选）</w:t>
            </w:r>
          </w:p>
        </w:tc>
      </w:tr>
      <w:tr w14:paraId="1552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E1F57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柜控板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5EA9D4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ID/状态/固件版本/OTA进度/TCP状态/4G信号/加热风扇/电磁泵/喷淋/电表耗电量</w:t>
            </w:r>
          </w:p>
        </w:tc>
      </w:tr>
      <w:tr w14:paraId="7C33A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DB39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充电记录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25AC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仓体ID/开始结束时间/充电量/最高温度/状态</w:t>
            </w:r>
          </w:p>
        </w:tc>
      </w:tr>
      <w:tr w14:paraId="678F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C84D96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故障记录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A1FCA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主板ID/故障类型/故障码/时间/处理状态/等级</w:t>
            </w:r>
          </w:p>
        </w:tc>
      </w:tr>
    </w:tbl>
    <w:p w14:paraId="41244F94">
      <w:pPr>
        <w:keepNext w:val="0"/>
        <w:keepLines w:val="0"/>
        <w:widowControl/>
        <w:suppressLineNumbers w:val="0"/>
        <w:pBdr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 w:line="27" w:lineRule="atLeast"/>
        <w:ind w:left="0" w:right="0"/>
      </w:pPr>
      <w:r>
        <w:rPr>
          <w:sz w:val="24"/>
          <w:szCs w:val="24"/>
        </w:rPr>
        <w:pict>
          <v:rect id="_x0000_i1026" o:spt="1" style="height:1.5pt;width:415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C53BFB">
      <w:pPr>
        <w:pStyle w:val="3"/>
        <w:keepNext w:val="0"/>
        <w:keepLines w:val="0"/>
        <w:widowControl/>
        <w:suppressLineNumbers w:val="0"/>
        <w:spacing w:line="27" w:lineRule="atLeast"/>
      </w:pPr>
      <w:r>
        <w:rPr>
          <w:color w:val="333333"/>
        </w:rPr>
        <w:t>第2章 微信小程序需求</w:t>
      </w:r>
    </w:p>
    <w:p w14:paraId="5E38923D">
      <w:pPr>
        <w:pStyle w:val="9"/>
        <w:keepNext w:val="0"/>
        <w:keepLines w:val="0"/>
        <w:widowControl/>
        <w:suppressLineNumbers w:val="0"/>
        <w:spacing w:line="27" w:lineRule="atLeast"/>
      </w:pPr>
      <w:r>
        <w:rPr>
          <w:rFonts w:hint="eastAsia" w:ascii="微软雅黑" w:hAnsi="微软雅黑" w:eastAsia="微软雅黑" w:cs="微软雅黑"/>
          <w:color w:val="333333"/>
          <w:bdr w:val="none" w:color="auto" w:sz="0" w:space="0"/>
        </w:rPr>
        <w:t>微信小程序为后台管理系统的移动端版本。</w:t>
      </w:r>
    </w:p>
    <w:p w14:paraId="41D872FE">
      <w:pPr>
        <w:pStyle w:val="4"/>
        <w:keepNext w:val="0"/>
        <w:keepLines w:val="0"/>
        <w:widowControl/>
        <w:suppressLineNumbers w:val="0"/>
        <w:spacing w:line="27" w:lineRule="atLeast"/>
      </w:pPr>
      <w:r>
        <w:rPr>
          <w:color w:val="333333"/>
          <w:bdr w:val="none" w:color="auto" w:sz="0" w:space="0"/>
        </w:rPr>
        <w:t>2.1 功能页面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9"/>
        <w:gridCol w:w="7367"/>
      </w:tblGrid>
      <w:tr w14:paraId="61E5C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4D52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页面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1AE298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1"/>
                <w:szCs w:val="21"/>
                <w:bdr w:val="none" w:color="auto" w:sz="0" w:space="0"/>
              </w:rPr>
              <w:t>功能要求</w:t>
            </w:r>
          </w:p>
        </w:tc>
      </w:tr>
      <w:tr w14:paraId="64866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A5156A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首页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BBE5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充电柜概览仪表盘：在线状态、总耗电量、今日充电量、待处理告警数</w:t>
            </w:r>
          </w:p>
        </w:tc>
      </w:tr>
      <w:tr w14:paraId="1306C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F795D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设备管理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65080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查看柜控板/仓控板状态、仓体列表及状态、温控数据、电表读数</w:t>
            </w:r>
          </w:p>
        </w:tc>
      </w:tr>
      <w:tr w14:paraId="3C4B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D55867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远程控制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5FF583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仓体禁用/解除、远程开门、电磁泵通断、接触器合闸/分闸</w:t>
            </w:r>
          </w:p>
        </w:tc>
      </w:tr>
      <w:tr w14:paraId="11D7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C4834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告警管理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7A85E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实时告警推送、告警列表查看与确认处理</w:t>
            </w:r>
          </w:p>
        </w:tc>
      </w:tr>
      <w:tr w14:paraId="5D19B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B1DC3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数据统计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9C0DE5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充电量/能耗/告警统计图表（日/月/年）</w:t>
            </w:r>
          </w:p>
        </w:tc>
      </w:tr>
      <w:tr w14:paraId="43E66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D0AC9B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个人中心</w:t>
            </w:r>
          </w:p>
        </w:tc>
        <w:tc>
          <w:tcPr>
            <w:tcW w:w="0" w:type="auto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390E2">
            <w:pPr>
              <w:keepNext w:val="0"/>
              <w:keepLines w:val="0"/>
              <w:widowControl/>
              <w:suppressLineNumbers w:val="0"/>
              <w:spacing w:line="27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  <w:bdr w:val="none" w:color="auto" w:sz="0" w:space="0"/>
              </w:rPr>
              <w:t>账号信息、修改密码、操作日志</w:t>
            </w:r>
          </w:p>
        </w:tc>
      </w:tr>
    </w:tbl>
    <w:p w14:paraId="47F8818D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BreakWrappedTables/>
    <w:doNotWrapTextWithPunct/>
    <w:doNotUseEastAsianBreakRules/>
    <w:growAutofit/>
    <w:useFELayout/>
    <w:useAltKinsokuLineBreakRules/>
    <w:compatSetting w:name="compatibilityMode" w:uri="http://schemas.microsoft.com/office/word" w:val="11"/>
  </w:compat>
  <w:rsids>
    <w:rsidRoot w:val="00000000"/>
    <w:rsid w:val="591D4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pBdr>
        <w:bottom w:val="single" w:color="333333" w:sz="12" w:space="7"/>
      </w:pBdr>
      <w:spacing w:before="0" w:beforeAutospacing="1" w:after="0" w:afterAutospacing="1"/>
      <w:jc w:val="center"/>
    </w:pPr>
    <w:rPr>
      <w:rFonts w:hint="eastAsia" w:ascii="宋体" w:hAnsi="宋体" w:eastAsia="宋体" w:cs="宋体"/>
      <w:b/>
      <w:bCs/>
      <w:kern w:val="44"/>
      <w:sz w:val="33"/>
      <w:szCs w:val="33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left w:val="single" w:color="333333" w:sz="24" w:space="7"/>
      </w:pBdr>
      <w:spacing w:before="45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300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225" w:beforeAutospacing="0" w:after="0" w:afterAutospacing="1"/>
      <w:jc w:val="left"/>
    </w:pPr>
    <w:rPr>
      <w:rFonts w:hint="eastAsia" w:ascii="宋体" w:hAnsi="宋体" w:eastAsia="宋体" w:cs="宋体"/>
      <w:b/>
      <w:bCs/>
      <w:kern w:val="0"/>
      <w:sz w:val="22"/>
      <w:szCs w:val="22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uiPriority w:val="0"/>
    <w:rPr>
      <w:rFonts w:ascii="Consolas" w:hAnsi="Consolas" w:eastAsia="Consolas" w:cs="Consolas"/>
      <w:sz w:val="20"/>
    </w:rPr>
  </w:style>
  <w:style w:type="paragraph" w:customStyle="1" w:styleId="14">
    <w:name w:val="sign"/>
    <w:basedOn w:val="1"/>
    <w:uiPriority w:val="0"/>
    <w:pPr>
      <w:spacing w:before="900" w:beforeAutospacing="0"/>
      <w:jc w:val="left"/>
    </w:pPr>
    <w:rPr>
      <w:kern w:val="0"/>
      <w:lang w:val="en-US" w:eastAsia="zh-CN" w:bidi="ar"/>
    </w:rPr>
  </w:style>
  <w:style w:type="paragraph" w:customStyle="1" w:styleId="15">
    <w:name w:val="blank"/>
    <w:basedOn w:val="1"/>
    <w:uiPriority w:val="0"/>
    <w:pPr>
      <w:pBdr>
        <w:bottom w:val="single" w:color="999999" w:sz="6" w:space="0"/>
      </w:pBdr>
      <w:jc w:val="left"/>
    </w:pPr>
    <w:rPr>
      <w:color w:val="999999"/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2026-06-24T07:47:51Z</dcterms:created>
  <cp:lastModifiedBy>陈俊</cp:lastModifiedBy>
  <dcterms:modified xsi:type="dcterms:W3CDTF">2026-06-24T07:47:52Z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20EB9D3A0B1C4B26967B91445C636C4C_13</vt:lpwstr>
  </property>
</Properties>
</file>